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E0" w:rsidRPr="00D710A4" w:rsidRDefault="0066238F" w:rsidP="00D710A4">
      <w:pPr>
        <w:spacing w:after="0"/>
        <w:jc w:val="center"/>
        <w:rPr>
          <w:rFonts w:ascii="Times New Roman" w:hAnsi="Times New Roman" w:cs="Times New Roman"/>
          <w:b/>
          <w:sz w:val="24"/>
          <w:szCs w:val="24"/>
        </w:rPr>
      </w:pPr>
      <w:bookmarkStart w:id="0" w:name="_GoBack"/>
      <w:bookmarkEnd w:id="0"/>
      <w:r w:rsidRPr="00D710A4">
        <w:rPr>
          <w:rFonts w:ascii="Times New Roman" w:hAnsi="Times New Roman" w:cs="Times New Roman"/>
          <w:b/>
          <w:sz w:val="24"/>
          <w:szCs w:val="24"/>
        </w:rPr>
        <w:t>5224 SAYILI KANUN KAPSAMINDA ETKİNLİK VE PROJELER İLE SİNEMA SANATÇILARININ DESTEKLENMESİNE İLİŞKİN USUL VE ESASLAR</w:t>
      </w:r>
    </w:p>
    <w:p w:rsidR="00D710A4" w:rsidRPr="00D710A4" w:rsidRDefault="00D710A4" w:rsidP="00D710A4">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Amaç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w:t>
      </w:r>
      <w:r w:rsidRPr="00D710A4">
        <w:rPr>
          <w:rFonts w:ascii="Times New Roman" w:hAnsi="Times New Roman" w:cs="Times New Roman"/>
          <w:sz w:val="24"/>
          <w:szCs w:val="24"/>
        </w:rPr>
        <w:t xml:space="preserve"> (1) Bu Usul ve Esasların amacı; 14/7/2004 tarihli ve 5224 sayılı Sinema Filmlerinin Değerlendirilmesi ve Sınıflandırılması ile Desteklenmesi Hakkında Kanun’un 9 uncu maddesi ile 15/10/2019 tarihli ve 30919 sayılı </w:t>
      </w:r>
      <w:proofErr w:type="gramStart"/>
      <w:r w:rsidRPr="00D710A4">
        <w:rPr>
          <w:rFonts w:ascii="Times New Roman" w:hAnsi="Times New Roman" w:cs="Times New Roman"/>
          <w:sz w:val="24"/>
          <w:szCs w:val="24"/>
        </w:rPr>
        <w:t>Resmi</w:t>
      </w:r>
      <w:proofErr w:type="gramEnd"/>
      <w:r w:rsidRPr="00D710A4">
        <w:rPr>
          <w:rFonts w:ascii="Times New Roman" w:hAnsi="Times New Roman" w:cs="Times New Roman"/>
          <w:sz w:val="24"/>
          <w:szCs w:val="24"/>
        </w:rPr>
        <w:t xml:space="preserve"> </w:t>
      </w:r>
      <w:proofErr w:type="spellStart"/>
      <w:r w:rsidRPr="00D710A4">
        <w:rPr>
          <w:rFonts w:ascii="Times New Roman" w:hAnsi="Times New Roman" w:cs="Times New Roman"/>
          <w:sz w:val="24"/>
          <w:szCs w:val="24"/>
        </w:rPr>
        <w:t>Gazete’de</w:t>
      </w:r>
      <w:proofErr w:type="spellEnd"/>
      <w:r w:rsidRPr="00D710A4">
        <w:rPr>
          <w:rFonts w:ascii="Times New Roman" w:hAnsi="Times New Roman" w:cs="Times New Roman"/>
          <w:sz w:val="24"/>
          <w:szCs w:val="24"/>
        </w:rPr>
        <w:t xml:space="preserve"> yayımlanan Sinema Sektörünün Desteklenmesi Hakkında Yönetmeliğin 26 </w:t>
      </w:r>
      <w:proofErr w:type="spellStart"/>
      <w:r w:rsidRPr="00D710A4">
        <w:rPr>
          <w:rFonts w:ascii="Times New Roman" w:hAnsi="Times New Roman" w:cs="Times New Roman"/>
          <w:sz w:val="24"/>
          <w:szCs w:val="24"/>
        </w:rPr>
        <w:t>ncı</w:t>
      </w:r>
      <w:proofErr w:type="spellEnd"/>
      <w:r w:rsidRPr="00D710A4">
        <w:rPr>
          <w:rFonts w:ascii="Times New Roman" w:hAnsi="Times New Roman" w:cs="Times New Roman"/>
          <w:sz w:val="24"/>
          <w:szCs w:val="24"/>
        </w:rPr>
        <w:t xml:space="preserve"> maddesi kapsamında verilen desteklere ilişkin usul ve esasları belirlemektir. </w:t>
      </w:r>
    </w:p>
    <w:p w:rsidR="00D710A4" w:rsidRPr="00D710A4" w:rsidRDefault="00D710A4" w:rsidP="00D710A4">
      <w:pPr>
        <w:spacing w:after="0"/>
        <w:jc w:val="both"/>
        <w:rPr>
          <w:rFonts w:ascii="Times New Roman" w:hAnsi="Times New Roman" w:cs="Times New Roman"/>
          <w:b/>
          <w:sz w:val="24"/>
          <w:szCs w:val="24"/>
        </w:rPr>
      </w:pPr>
      <w:r w:rsidRPr="00D710A4">
        <w:rPr>
          <w:rFonts w:ascii="Times New Roman" w:hAnsi="Times New Roman" w:cs="Times New Roman"/>
          <w:b/>
          <w:sz w:val="24"/>
          <w:szCs w:val="24"/>
        </w:rPr>
        <w:t>Dayanak</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2-</w:t>
      </w:r>
      <w:r w:rsidRPr="00D710A4">
        <w:rPr>
          <w:rFonts w:ascii="Times New Roman" w:hAnsi="Times New Roman" w:cs="Times New Roman"/>
          <w:sz w:val="24"/>
          <w:szCs w:val="24"/>
        </w:rPr>
        <w:t xml:space="preserve"> (1) Bu Usul ve Esaslar, 5224 sayılı Sinema Filmlerinin Değerlendirilmesi ve Sınıflandırılması ile Desteklenmesi Hakkında Kanun’un 9 uncu maddesi ile Sinema Sektörünün Desteklenmesi Hakkında Yönetmeliğin </w:t>
      </w:r>
      <w:proofErr w:type="gramStart"/>
      <w:r w:rsidRPr="00D710A4">
        <w:rPr>
          <w:rFonts w:ascii="Times New Roman" w:hAnsi="Times New Roman" w:cs="Times New Roman"/>
          <w:sz w:val="24"/>
          <w:szCs w:val="24"/>
        </w:rPr>
        <w:t>26</w:t>
      </w:r>
      <w:r w:rsidR="00113B95">
        <w:rPr>
          <w:rFonts w:ascii="Times New Roman" w:hAnsi="Times New Roman" w:cs="Times New Roman"/>
          <w:sz w:val="24"/>
          <w:szCs w:val="24"/>
        </w:rPr>
        <w:t xml:space="preserve"> </w:t>
      </w:r>
      <w:proofErr w:type="spellStart"/>
      <w:r w:rsidRPr="00D710A4">
        <w:rPr>
          <w:rFonts w:ascii="Times New Roman" w:hAnsi="Times New Roman" w:cs="Times New Roman"/>
          <w:sz w:val="24"/>
          <w:szCs w:val="24"/>
        </w:rPr>
        <w:t>ncı</w:t>
      </w:r>
      <w:proofErr w:type="spellEnd"/>
      <w:proofErr w:type="gramEnd"/>
      <w:r w:rsidRPr="00D710A4">
        <w:rPr>
          <w:rFonts w:ascii="Times New Roman" w:hAnsi="Times New Roman" w:cs="Times New Roman"/>
          <w:sz w:val="24"/>
          <w:szCs w:val="24"/>
        </w:rPr>
        <w:t xml:space="preserve"> ve 30 uncu maddesine dayanılarak hazırlanmıştır. </w:t>
      </w:r>
    </w:p>
    <w:p w:rsidR="00D710A4" w:rsidRPr="00D710A4" w:rsidRDefault="00D710A4" w:rsidP="00D710A4">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Tanımlar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3-</w:t>
      </w:r>
      <w:r w:rsidRPr="00D710A4">
        <w:rPr>
          <w:rFonts w:ascii="Times New Roman" w:hAnsi="Times New Roman" w:cs="Times New Roman"/>
          <w:sz w:val="24"/>
          <w:szCs w:val="24"/>
        </w:rPr>
        <w:t xml:space="preserve"> (1) Bu Usul ve Esasların uygulanmasında;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a)</w:t>
      </w:r>
      <w:r>
        <w:rPr>
          <w:rFonts w:ascii="Times New Roman" w:hAnsi="Times New Roman" w:cs="Times New Roman"/>
          <w:sz w:val="24"/>
          <w:szCs w:val="24"/>
        </w:rPr>
        <w:t xml:space="preserve"> </w:t>
      </w:r>
      <w:r w:rsidRPr="00D710A4">
        <w:rPr>
          <w:rFonts w:ascii="Times New Roman" w:hAnsi="Times New Roman" w:cs="Times New Roman"/>
          <w:sz w:val="24"/>
          <w:szCs w:val="24"/>
        </w:rPr>
        <w:t>Bakan: Kültür ve Turizm Bakanını,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b)</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Bakanlık: Kültür ve Turizm Bakanlığını,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c)</w:t>
      </w:r>
      <w:r>
        <w:rPr>
          <w:rFonts w:ascii="Times New Roman" w:hAnsi="Times New Roman" w:cs="Times New Roman"/>
          <w:sz w:val="24"/>
          <w:szCs w:val="24"/>
        </w:rPr>
        <w:t xml:space="preserve"> </w:t>
      </w:r>
      <w:r w:rsidRPr="00D710A4">
        <w:rPr>
          <w:rFonts w:ascii="Times New Roman" w:hAnsi="Times New Roman" w:cs="Times New Roman"/>
          <w:sz w:val="24"/>
          <w:szCs w:val="24"/>
        </w:rPr>
        <w:t>Bakan yardımcısı: Sinema Genel Müdürlüğü’nün bağlı olduğu Kültür ve Turizm Bakan Yardımcısını,</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ç</w:t>
      </w:r>
      <w:proofErr w:type="gramEnd"/>
      <w:r w:rsidRPr="00D710A4">
        <w:rPr>
          <w:rFonts w:ascii="Times New Roman" w:hAnsi="Times New Roman" w:cs="Times New Roman"/>
          <w:sz w:val="24"/>
          <w:szCs w:val="24"/>
        </w:rPr>
        <w:t>)</w:t>
      </w:r>
      <w:r>
        <w:rPr>
          <w:rFonts w:ascii="Times New Roman" w:hAnsi="Times New Roman" w:cs="Times New Roman"/>
          <w:sz w:val="24"/>
          <w:szCs w:val="24"/>
        </w:rPr>
        <w:t xml:space="preserve"> </w:t>
      </w:r>
      <w:r w:rsidRPr="00D710A4">
        <w:rPr>
          <w:rFonts w:ascii="Times New Roman" w:hAnsi="Times New Roman" w:cs="Times New Roman"/>
          <w:sz w:val="24"/>
          <w:szCs w:val="24"/>
        </w:rPr>
        <w:t>Daire başkanı: Sinema Genel Müdürlüğü Destekleme Daire Başkanlığının bağlı olduğu daire başkanını,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d)</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Dernek: 4/11/2004 tarihli ve 5253 sayılı Dernekler Kanunu ile 22/11/2001 tarihli ve 4721 sayılı </w:t>
      </w:r>
      <w:proofErr w:type="gramStart"/>
      <w:r w:rsidRPr="00D710A4">
        <w:rPr>
          <w:rFonts w:ascii="Times New Roman" w:hAnsi="Times New Roman" w:cs="Times New Roman"/>
          <w:sz w:val="24"/>
          <w:szCs w:val="24"/>
        </w:rPr>
        <w:t>Türk Medeni Kanununa</w:t>
      </w:r>
      <w:proofErr w:type="gramEnd"/>
      <w:r w:rsidRPr="00D710A4">
        <w:rPr>
          <w:rFonts w:ascii="Times New Roman" w:hAnsi="Times New Roman" w:cs="Times New Roman"/>
          <w:sz w:val="24"/>
          <w:szCs w:val="24"/>
        </w:rPr>
        <w:t xml:space="preserve"> göre kurulan dernekleri, derneklerin oluşturdukları federasyon ve federasyonların oluşturdukları konfederasyonları,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e)</w:t>
      </w:r>
      <w:r>
        <w:rPr>
          <w:rFonts w:ascii="Times New Roman" w:hAnsi="Times New Roman" w:cs="Times New Roman"/>
          <w:sz w:val="24"/>
          <w:szCs w:val="24"/>
        </w:rPr>
        <w:t xml:space="preserve"> </w:t>
      </w:r>
      <w:r w:rsidRPr="00D710A4">
        <w:rPr>
          <w:rFonts w:ascii="Times New Roman" w:hAnsi="Times New Roman" w:cs="Times New Roman"/>
          <w:sz w:val="24"/>
          <w:szCs w:val="24"/>
        </w:rPr>
        <w:t>Destek alan: Destekleme Komisyonu tarafından desteklenmesine karar verilen gerçek veya tüzel kişiyi,</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f)</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Etkinlik ve proje destek sözleşmesi: Genel Müdürlük ve destek alan arasında imzalanan, desteklenmesi uygun görülen etkinlik ve projeler için desteğin kullanımı ile karşılıklı yetki ve sorumluluklara ilişkin hükümleri içeren düzenlemeyi,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g)</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Etkinlik ve proje desteği: Sinema alanındaki film festivallerine, film günlerine, arşiv çalışmalarına, sempozyumlara, etkinlik, proje ve faaliyetlere, bu alanda verilecek ödüllere, uluslararası festivallere ve yarışmalara katılım ile bunlara ilişkin tanıtım faaliyetlerine verilen desteği,  </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ğ</w:t>
      </w:r>
      <w:proofErr w:type="gramEnd"/>
      <w:r w:rsidRPr="00D710A4">
        <w:rPr>
          <w:rFonts w:ascii="Times New Roman" w:hAnsi="Times New Roman" w:cs="Times New Roman"/>
          <w:sz w:val="24"/>
          <w:szCs w:val="24"/>
        </w:rPr>
        <w:t>)</w:t>
      </w:r>
      <w:r>
        <w:rPr>
          <w:rFonts w:ascii="Times New Roman" w:hAnsi="Times New Roman" w:cs="Times New Roman"/>
          <w:sz w:val="24"/>
          <w:szCs w:val="24"/>
        </w:rPr>
        <w:t xml:space="preserve"> </w:t>
      </w:r>
      <w:r w:rsidRPr="00D710A4">
        <w:rPr>
          <w:rFonts w:ascii="Times New Roman" w:hAnsi="Times New Roman" w:cs="Times New Roman"/>
          <w:sz w:val="24"/>
          <w:szCs w:val="24"/>
        </w:rPr>
        <w:t>Genel müdür: Sinema genel müdürünü,</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h)</w:t>
      </w:r>
      <w:r>
        <w:rPr>
          <w:rFonts w:ascii="Times New Roman" w:hAnsi="Times New Roman" w:cs="Times New Roman"/>
          <w:sz w:val="24"/>
          <w:szCs w:val="24"/>
        </w:rPr>
        <w:t xml:space="preserve"> </w:t>
      </w:r>
      <w:r w:rsidRPr="00D710A4">
        <w:rPr>
          <w:rFonts w:ascii="Times New Roman" w:hAnsi="Times New Roman" w:cs="Times New Roman"/>
          <w:sz w:val="24"/>
          <w:szCs w:val="24"/>
        </w:rPr>
        <w:t>Genel müdür yardımcısı: Sinema Genel Müdürlüğü Destekleme Daire Başkanlığının bağlı olduğu genel müdür yardımcısını,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ı)</w:t>
      </w:r>
      <w:r>
        <w:rPr>
          <w:rFonts w:ascii="Times New Roman" w:hAnsi="Times New Roman" w:cs="Times New Roman"/>
          <w:sz w:val="24"/>
          <w:szCs w:val="24"/>
        </w:rPr>
        <w:t xml:space="preserve"> </w:t>
      </w:r>
      <w:r w:rsidRPr="00D710A4">
        <w:rPr>
          <w:rFonts w:ascii="Times New Roman" w:hAnsi="Times New Roman" w:cs="Times New Roman"/>
          <w:sz w:val="24"/>
          <w:szCs w:val="24"/>
        </w:rPr>
        <w:t>Genel müdürlük: Sinema Genel Müdürlüğünü,</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i)</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Harcama belgesi: 10/12/2003 tarihli ve 5018 sayılı Kamu Malî Yönetimi ve Kontrol Kanununun </w:t>
      </w:r>
      <w:proofErr w:type="gramStart"/>
      <w:r w:rsidRPr="00D710A4">
        <w:rPr>
          <w:rFonts w:ascii="Times New Roman" w:hAnsi="Times New Roman" w:cs="Times New Roman"/>
          <w:sz w:val="24"/>
          <w:szCs w:val="24"/>
        </w:rPr>
        <w:t>33 üncü</w:t>
      </w:r>
      <w:proofErr w:type="gramEnd"/>
      <w:r w:rsidRPr="00D710A4">
        <w:rPr>
          <w:rFonts w:ascii="Times New Roman" w:hAnsi="Times New Roman" w:cs="Times New Roman"/>
          <w:sz w:val="24"/>
          <w:szCs w:val="24"/>
        </w:rPr>
        <w:t xml:space="preserve"> maddesine dayanılarak hazırlanan ve 31/12/2005 tarihli ve 26040 üçüncü mükerrer sayılı Resmî </w:t>
      </w:r>
      <w:proofErr w:type="spellStart"/>
      <w:r w:rsidRPr="00D710A4">
        <w:rPr>
          <w:rFonts w:ascii="Times New Roman" w:hAnsi="Times New Roman" w:cs="Times New Roman"/>
          <w:sz w:val="24"/>
          <w:szCs w:val="24"/>
        </w:rPr>
        <w:t>Gazete’de</w:t>
      </w:r>
      <w:proofErr w:type="spellEnd"/>
      <w:r w:rsidRPr="00D710A4">
        <w:rPr>
          <w:rFonts w:ascii="Times New Roman" w:hAnsi="Times New Roman" w:cs="Times New Roman"/>
          <w:sz w:val="24"/>
          <w:szCs w:val="24"/>
        </w:rPr>
        <w:t xml:space="preserve"> yayımlanan Merkezî Yönetim Harcama Belgeleri Yönetmeliğinin 4 üncü maddesinde yer alan ve iş, mal veya hizmet alımlarında işin, malın veya hizmetin özelliğine veya alımın yapıldığı yere göre düzenlenmesi gereken belgeyi,</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j)</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Kanun: 5224 sayılı Sinema Filmlerinin Değerlendirilmesi ve Sınıflandırılması ile Desteklenmesi Hakkında Kanunu,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k)</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Komisyon: Destekleme Komisyonunu,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l)</w:t>
      </w:r>
      <w:r>
        <w:rPr>
          <w:rFonts w:ascii="Times New Roman" w:hAnsi="Times New Roman" w:cs="Times New Roman"/>
          <w:sz w:val="24"/>
          <w:szCs w:val="24"/>
        </w:rPr>
        <w:t xml:space="preserve"> </w:t>
      </w:r>
      <w:r w:rsidRPr="00D710A4">
        <w:rPr>
          <w:rFonts w:ascii="Times New Roman" w:hAnsi="Times New Roman" w:cs="Times New Roman"/>
          <w:sz w:val="24"/>
          <w:szCs w:val="24"/>
        </w:rPr>
        <w:t>Meslek birlikleri: 5/12/1951 tarihli ve 5846 sayılı Fikir ve Sanat Eserleri Kanunu kapsamında kurulan tüzel kişiliği haiz kuruluşları,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lastRenderedPageBreak/>
        <w:t>m)</w:t>
      </w:r>
      <w:r>
        <w:rPr>
          <w:rFonts w:ascii="Times New Roman" w:hAnsi="Times New Roman" w:cs="Times New Roman"/>
          <w:sz w:val="24"/>
          <w:szCs w:val="24"/>
        </w:rPr>
        <w:t xml:space="preserve"> </w:t>
      </w:r>
      <w:r w:rsidRPr="00D710A4">
        <w:rPr>
          <w:rFonts w:ascii="Times New Roman" w:hAnsi="Times New Roman" w:cs="Times New Roman"/>
          <w:sz w:val="24"/>
          <w:szCs w:val="24"/>
        </w:rPr>
        <w:t>Sendika: 18/10/2012 tarihli ve 6356 sayılı Sendikalar ve Toplu İş Sözleşmesi Kanununa göre kurulan sendikaları, sendikaların oluşturdukları konfederasyonları,</w:t>
      </w:r>
    </w:p>
    <w:p w:rsid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n)</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Sinema donanım desteği: Kamu kurum, kuruluş ve kamu tüzel kişilerine, yapımı tamamlanmış en az yüz koltuk kapasiteli sinema salonlarında düzenli gösterim yapılması kaydıyla sinema projektörü, ses sistemi, sinema perdesi ve Genel Müdürlükçe uygun görülen diğer ekipmanların temini için verilen desteği,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o)</w:t>
      </w:r>
      <w:r>
        <w:rPr>
          <w:rFonts w:ascii="Times New Roman" w:hAnsi="Times New Roman" w:cs="Times New Roman"/>
          <w:sz w:val="24"/>
          <w:szCs w:val="24"/>
        </w:rPr>
        <w:t xml:space="preserve"> </w:t>
      </w:r>
      <w:r w:rsidRPr="00D710A4">
        <w:rPr>
          <w:rFonts w:ascii="Times New Roman" w:hAnsi="Times New Roman" w:cs="Times New Roman"/>
          <w:sz w:val="24"/>
          <w:szCs w:val="24"/>
        </w:rPr>
        <w:t>Sinema sanatçıları ve çalışanları: Sinema alanında faaliyet gösteren meslek örgütlerinden bu alanda çalıştığını belgeleyen sinema sanatçıları ve sinema sektörü çalışanlarını,</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ö</w:t>
      </w:r>
      <w:proofErr w:type="gramEnd"/>
      <w:r w:rsidRPr="00D710A4">
        <w:rPr>
          <w:rFonts w:ascii="Times New Roman" w:hAnsi="Times New Roman" w:cs="Times New Roman"/>
          <w:sz w:val="24"/>
          <w:szCs w:val="24"/>
        </w:rPr>
        <w:t>)</w:t>
      </w:r>
      <w:r>
        <w:rPr>
          <w:rFonts w:ascii="Times New Roman" w:hAnsi="Times New Roman" w:cs="Times New Roman"/>
          <w:sz w:val="24"/>
          <w:szCs w:val="24"/>
        </w:rPr>
        <w:t xml:space="preserve"> </w:t>
      </w:r>
      <w:r w:rsidRPr="00D710A4">
        <w:rPr>
          <w:rFonts w:ascii="Times New Roman" w:hAnsi="Times New Roman" w:cs="Times New Roman"/>
          <w:sz w:val="24"/>
          <w:szCs w:val="24"/>
        </w:rPr>
        <w:t>Sinema sanatçısı desteği; Sinema alanında faaliyet gösteren meslek örgütlerinden bu alanda çalıştığını belgeleyen ihtiyaç sahibi sinema sanatçılarına veya sinema sektörü çalışanlarına sağlık, bakım ve rehabilitasyon giderlerinin karşılanması için verilen desteği,</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p)</w:t>
      </w:r>
      <w:r>
        <w:rPr>
          <w:rFonts w:ascii="Times New Roman" w:hAnsi="Times New Roman" w:cs="Times New Roman"/>
          <w:sz w:val="24"/>
          <w:szCs w:val="24"/>
        </w:rPr>
        <w:t xml:space="preserve"> </w:t>
      </w:r>
      <w:r w:rsidRPr="00D710A4">
        <w:rPr>
          <w:rFonts w:ascii="Times New Roman" w:hAnsi="Times New Roman" w:cs="Times New Roman"/>
          <w:sz w:val="24"/>
          <w:szCs w:val="24"/>
        </w:rPr>
        <w:t xml:space="preserve">Yönetmelik: 15/10/2019 tarihli ve 30919 sayılı </w:t>
      </w:r>
      <w:proofErr w:type="gramStart"/>
      <w:r w:rsidRPr="00D710A4">
        <w:rPr>
          <w:rFonts w:ascii="Times New Roman" w:hAnsi="Times New Roman" w:cs="Times New Roman"/>
          <w:sz w:val="24"/>
          <w:szCs w:val="24"/>
        </w:rPr>
        <w:t>Resmi</w:t>
      </w:r>
      <w:proofErr w:type="gramEnd"/>
      <w:r w:rsidRPr="00D710A4">
        <w:rPr>
          <w:rFonts w:ascii="Times New Roman" w:hAnsi="Times New Roman" w:cs="Times New Roman"/>
          <w:sz w:val="24"/>
          <w:szCs w:val="24"/>
        </w:rPr>
        <w:t xml:space="preserve"> </w:t>
      </w:r>
      <w:proofErr w:type="spellStart"/>
      <w:r w:rsidRPr="00D710A4">
        <w:rPr>
          <w:rFonts w:ascii="Times New Roman" w:hAnsi="Times New Roman" w:cs="Times New Roman"/>
          <w:sz w:val="24"/>
          <w:szCs w:val="24"/>
        </w:rPr>
        <w:t>Gazete’de</w:t>
      </w:r>
      <w:proofErr w:type="spellEnd"/>
      <w:r w:rsidRPr="00D710A4">
        <w:rPr>
          <w:rFonts w:ascii="Times New Roman" w:hAnsi="Times New Roman" w:cs="Times New Roman"/>
          <w:sz w:val="24"/>
          <w:szCs w:val="24"/>
        </w:rPr>
        <w:t xml:space="preserve"> yayımlanan Sinema Sektörünün Desteklenmesi Hakkında Yönetmeliği</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ifade</w:t>
      </w:r>
      <w:proofErr w:type="gramEnd"/>
      <w:r w:rsidRPr="00D710A4">
        <w:rPr>
          <w:rFonts w:ascii="Times New Roman" w:hAnsi="Times New Roman" w:cs="Times New Roman"/>
          <w:sz w:val="24"/>
          <w:szCs w:val="24"/>
        </w:rPr>
        <w:t xml:space="preserve"> eder.</w:t>
      </w:r>
    </w:p>
    <w:p w:rsidR="00D710A4" w:rsidRPr="00D710A4" w:rsidRDefault="00D710A4" w:rsidP="00D710A4">
      <w:pPr>
        <w:spacing w:after="0"/>
        <w:jc w:val="both"/>
        <w:rPr>
          <w:rFonts w:ascii="Times New Roman" w:hAnsi="Times New Roman" w:cs="Times New Roman"/>
          <w:b/>
          <w:sz w:val="24"/>
          <w:szCs w:val="24"/>
        </w:rPr>
      </w:pPr>
      <w:r w:rsidRPr="00D710A4">
        <w:rPr>
          <w:rFonts w:ascii="Times New Roman" w:hAnsi="Times New Roman" w:cs="Times New Roman"/>
          <w:b/>
          <w:sz w:val="24"/>
          <w:szCs w:val="24"/>
        </w:rPr>
        <w:t>Destekleme Komisyonu</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4-</w:t>
      </w:r>
      <w:r w:rsidRPr="00D710A4">
        <w:rPr>
          <w:rFonts w:ascii="Times New Roman" w:hAnsi="Times New Roman" w:cs="Times New Roman"/>
          <w:sz w:val="24"/>
          <w:szCs w:val="24"/>
        </w:rPr>
        <w:t xml:space="preserve"> (1) Etkinlik ve proje, sinema donanım ve sinema sanatçısı desteği türlerinde yapılan başvurular Bakanlık bünyesinde oluşturulan Komisyon tarafından değerlendirilir. </w:t>
      </w:r>
    </w:p>
    <w:p w:rsidR="00D710A4" w:rsidRPr="00D710A4" w:rsidRDefault="00D710A4" w:rsidP="003F2026">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Komisyon; Bakan Yardımcısı başkanlığında, Genel Müdür, Genel Müdür Yardımcısı veya Daire Başkanı ile Genel Müdürlük bünyesindeki iki Kültür ve Turizm Uzmanı olmak üzere toplam beş kişiden oluşur. Komisyon, üye tam sayısının salt çoğunluğu ile toplanır ve üye tamsayısının salt çoğunluğu ile karar alır. </w:t>
      </w:r>
    </w:p>
    <w:p w:rsidR="00D710A4" w:rsidRPr="00D710A4" w:rsidRDefault="00D710A4" w:rsidP="003F2026">
      <w:pPr>
        <w:spacing w:after="0"/>
        <w:jc w:val="both"/>
        <w:rPr>
          <w:rFonts w:ascii="Times New Roman" w:hAnsi="Times New Roman" w:cs="Times New Roman"/>
          <w:sz w:val="24"/>
          <w:szCs w:val="24"/>
        </w:rPr>
      </w:pPr>
      <w:r w:rsidRPr="00D710A4">
        <w:rPr>
          <w:rFonts w:ascii="Times New Roman" w:hAnsi="Times New Roman" w:cs="Times New Roman"/>
          <w:sz w:val="24"/>
          <w:szCs w:val="24"/>
        </w:rPr>
        <w:t>(3) Komisyon yılda üç defadan az olmamak üzere toplanır.</w:t>
      </w:r>
    </w:p>
    <w:p w:rsidR="00D710A4" w:rsidRPr="00D710A4" w:rsidRDefault="00D710A4" w:rsidP="003F2026">
      <w:pPr>
        <w:spacing w:after="0"/>
        <w:jc w:val="both"/>
        <w:rPr>
          <w:rFonts w:ascii="Times New Roman" w:hAnsi="Times New Roman" w:cs="Times New Roman"/>
          <w:sz w:val="24"/>
          <w:szCs w:val="24"/>
        </w:rPr>
      </w:pPr>
      <w:r w:rsidRPr="00D710A4">
        <w:rPr>
          <w:rFonts w:ascii="Times New Roman" w:hAnsi="Times New Roman" w:cs="Times New Roman"/>
          <w:sz w:val="24"/>
          <w:szCs w:val="24"/>
        </w:rPr>
        <w:t>(4) Komisyon kararları Bakanın onayıyla yürürlüğe girer. Komisyonun sekretarya hizmetleri Genel Müdürlükçe yerine getirilir.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Etkinlik ve proje desteği başvuruları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5-</w:t>
      </w:r>
      <w:r w:rsidRPr="00D710A4">
        <w:rPr>
          <w:rFonts w:ascii="Times New Roman" w:hAnsi="Times New Roman" w:cs="Times New Roman"/>
          <w:sz w:val="24"/>
          <w:szCs w:val="24"/>
        </w:rPr>
        <w:t xml:space="preserve"> (1) Ülke içinde kurulan dernekler, vakıflar ve sendikalar ile kamu kurum ve kuruluşları, kamu kurumu niteliğindeki meslek kuruluşları, diğer kamu tüzel kişileri ve meslek birlikleri yurt içi ve yurt dışında yapılacak etkinlik ve projeler için destek başvurusunda bulunabilir. Ülke içinde yerleşik gerçek kişiler ve diğer özel hukuk tüzel kişileri ise ancak yurt dışında gerçekleştirilecek uluslararası festivallere ve yarışmalara katılıma ilişkin başvuru yapabilir.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Yurt dışından yapılacak destek başvuruları ancak Dışişleri Bakanlığının veya Bakanlığın yurt dışı temsilcilikleri tarafından yapılır.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(3) Başvurular; Bakanlıkça belirlenen ve Genel Müdürlüğün internet sayfasında ilan edilen başvuru belgelerinin e-Devlet kapısı üzerinden başvuru sistemine yüklenmesi ve ıslak imzalı başvuru formunun Genel Müdürlüğe iletilmesi suretiyle tamamlanır.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(4) Başvuru belgeleri Genel Müdürlükçe ön incelemeye alınır. İncelemede gerekli şartları taşımadığı belirlenen başvurular Komisyon gündemine alınmaz. </w:t>
      </w:r>
    </w:p>
    <w:p w:rsidR="00AC6A7B"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(5) Destek başvurusunda bulunanların aynı takvim yılı içerisinde en fazla beş projesi desteklenebilir.</w:t>
      </w:r>
    </w:p>
    <w:p w:rsid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(6) Komisyonca değerlendirmeye tabi tutulup desteklenmesi uygun bulunmayan etkinlik ve projeler için aynı yıl içerisinde tekrar başvuru yapılamaz.</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Etkinlik ve proje desteği değerlendirme ölçütleri ve komisyon kararı</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6-</w:t>
      </w:r>
      <w:r w:rsidRPr="00D710A4">
        <w:rPr>
          <w:rFonts w:ascii="Times New Roman" w:hAnsi="Times New Roman" w:cs="Times New Roman"/>
          <w:sz w:val="24"/>
          <w:szCs w:val="24"/>
        </w:rPr>
        <w:t xml:space="preserve"> (1) Komisyon, sinema alanındaki etkinlik, proje ve faaliyetler ile uluslararası festivallere ve yarışmalara katılım başvurularını;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a) Anayasada belirtilen temel ilkelere, uluslararası anlaşmalara, kanunlara, diğer alt mevzuata, kamu düzenine aykırı olup olmadığı,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lastRenderedPageBreak/>
        <w:t xml:space="preserve">b) Ülkemizin kültür, sanat hayatı ile kültür ve turizminin tanıtımına katkısı,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c) Kültürel diplomasiye katkısı, </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ç</w:t>
      </w:r>
      <w:proofErr w:type="gramEnd"/>
      <w:r w:rsidRPr="00D710A4">
        <w:rPr>
          <w:rFonts w:ascii="Times New Roman" w:hAnsi="Times New Roman" w:cs="Times New Roman"/>
          <w:sz w:val="24"/>
          <w:szCs w:val="24"/>
        </w:rPr>
        <w:t>) Etkinlik veya projenin devamlılığı ve geçmiş yıl sonuçları,</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d) Etkinlik veya proje sahibinin uzmanlık, mali ve idari kapasitesinin yeterliliği,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e) Etkinlik veya proje sahibinin varsa önceki çalışmaları ile ulusal veya uluslararası başarıları, </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f) Bütçesinin gerçekçiliği ve proje takviminin uygulanabilirliği,</w:t>
      </w:r>
    </w:p>
    <w:p w:rsidR="00D710A4" w:rsidRPr="00D710A4" w:rsidRDefault="00D710A4" w:rsidP="00D710A4">
      <w:pPr>
        <w:spacing w:after="0"/>
        <w:jc w:val="both"/>
        <w:rPr>
          <w:rFonts w:ascii="Times New Roman" w:hAnsi="Times New Roman" w:cs="Times New Roman"/>
          <w:sz w:val="24"/>
          <w:szCs w:val="24"/>
        </w:rPr>
      </w:pPr>
      <w:r w:rsidRPr="00D710A4">
        <w:rPr>
          <w:rFonts w:ascii="Times New Roman" w:hAnsi="Times New Roman" w:cs="Times New Roman"/>
          <w:sz w:val="24"/>
          <w:szCs w:val="24"/>
        </w:rPr>
        <w:t>g) Destekleme için tahsis edilen Bakanlık bütçesi</w:t>
      </w:r>
    </w:p>
    <w:p w:rsidR="00D710A4" w:rsidRPr="00D710A4" w:rsidRDefault="00D710A4" w:rsidP="00D710A4">
      <w:pPr>
        <w:spacing w:after="0"/>
        <w:jc w:val="both"/>
        <w:rPr>
          <w:rFonts w:ascii="Times New Roman" w:hAnsi="Times New Roman" w:cs="Times New Roman"/>
          <w:sz w:val="24"/>
          <w:szCs w:val="24"/>
        </w:rPr>
      </w:pPr>
      <w:proofErr w:type="gramStart"/>
      <w:r w:rsidRPr="00D710A4">
        <w:rPr>
          <w:rFonts w:ascii="Times New Roman" w:hAnsi="Times New Roman" w:cs="Times New Roman"/>
          <w:sz w:val="24"/>
          <w:szCs w:val="24"/>
        </w:rPr>
        <w:t>ölçütlerini</w:t>
      </w:r>
      <w:proofErr w:type="gramEnd"/>
      <w:r w:rsidRPr="00D710A4">
        <w:rPr>
          <w:rFonts w:ascii="Times New Roman" w:hAnsi="Times New Roman" w:cs="Times New Roman"/>
          <w:sz w:val="24"/>
          <w:szCs w:val="24"/>
        </w:rPr>
        <w:t xml:space="preserve"> dikkate alarak değerlendirir.</w:t>
      </w:r>
    </w:p>
    <w:p w:rsid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(2) Komisyon tarafından etkinlik ve projelerin desteklenmesinin uygun bulunduğu veya bulunmadığı yönünde karar verilir.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(3) Komisyon kararında; değerlendirme ölçütleri çerçevesinde hangi etkinlik ve projelerin desteklenmesinin uygun bulunduğu ve bulunmadığına, destek tutarına, desteğin ödeme şekline ve varsa daha önce desteklenmesi uygun bulunan etkinlik ve projelerden iptal edilenlere veya kesinti yapılanlara yer verilir.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(4) Komisyon tarafından değerlendirmeye tabi tutulan projelerin başvuru sonuçları e-Devlet kapısı üzerinden başvuru sahibinin erişimine açılır.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(5) Desteklenmesi uygun bulunan etkinlik ve projelerden, ek destek talepleri Komisyon tarafından uygun görülenlere, bu Usul ve Esaslarda yer alan hükümler doğrultusunda ek destek verilebilir.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Etkinlik ve proje destek sözleşmeleri ve teminata ilişkin hükümler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7-</w:t>
      </w:r>
      <w:r w:rsidRPr="00D710A4">
        <w:rPr>
          <w:rFonts w:ascii="Times New Roman" w:hAnsi="Times New Roman" w:cs="Times New Roman"/>
          <w:sz w:val="24"/>
          <w:szCs w:val="24"/>
        </w:rPr>
        <w:t xml:space="preserve"> (1) Desteklenmesi uygun bulunan etkinlik ve projeler için Bakanlık ile destek alan arasında desteğin kullanımına, karşılıklı yetki ve sorumluluklara ve diğer hususlara ilişkin etkinlik ve proje destek sözleşmesi imzalanır.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Destek alan destek tutarına karşılık 21/7/1953 tarihli ve 6183 sayılı Amme Alacaklarının Tahsil Usulü Hakkında Kanunun 10 uncu maddesinde sayılan teminatları, taşınmaz ipoteği ve benzeri diğer teminat türlerini veya muteber en az bir gerçek veya tüzel kişiyi müteselsil kefil ve müşterek müteselsil borçlu olarak gösterir. Destek alan verdiği teminatı, kefaleti kısmen veya tamamen aynı değerde başka teminat veya kefaletle değiştirebilir. Kefalete ilişkin belirtilen hususlarda 11/1/2011 tarihli ve 6098 sayılı Türk Borçlar Kanunu’nun ilgili hükümleri uygulanır.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(3) Kamu kurum ve kuruluşlarına, kamu kurumu niteliğindeki meslek kuruluşlarına, diğer kamu tüzel kişilerine ve meslek birliklerine sağlanan destekler için teminat veya kefalet aranmaz.</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(4) Destek ödemesinin, etkinliğin ve projenin tamamlanması ve teslim edilen harcama belgelerinin Genel Müdürlük tarafından uygun bulunmasından sonra talep edilmesi halinde teminat veya kefalet aranmaz.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(5) Etkinlik ve proje desteklerine ilişkin ek sözleşme yapılabilir.</w:t>
      </w:r>
    </w:p>
    <w:p w:rsid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(6) Etkinlik ve proje destek sözleşmesi kapsamında ilgili vergi mevzuatından doğabilecek tüm vergi ve diğer kanuni yükümlülükler destek alana aittir.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Etkinlik ve proje destek tutarı ve ödeme şekli</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8-</w:t>
      </w:r>
      <w:r w:rsidRPr="00D710A4">
        <w:rPr>
          <w:rFonts w:ascii="Times New Roman" w:hAnsi="Times New Roman" w:cs="Times New Roman"/>
          <w:sz w:val="24"/>
          <w:szCs w:val="24"/>
        </w:rPr>
        <w:t xml:space="preserve"> (1) Etkinlik ve projeler talep edilen bütçenin tamamına kadar desteklenebilir.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Destek tutarının %50’si etkinlik ve proje destek sözleşmesinin taraflarca imzalanması, kalan tutar ise; faaliyet raporu ile harcama belgelerinin Genel Müdürlüğe teslim edilmesinden sonra yapılacak inceleme sonucunda Genel Müdürlükçe uygun bulunması halinde ödenir. Bakan veya Komisyon tarafından uygun görülmesi halinde ödemeler tek seferde peşin veya birden fazla dilim ve oranlarda yapılabilir.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(3) Destek alanın 21/7/1953 tarihli ve 6183 sayılı Amme Alacaklarının Tahsil Usulü Hakkında Kanunun 10 uncu maddesinde şartları belirlenen ve destek tutarı kadar banka teminat </w:t>
      </w:r>
      <w:r w:rsidRPr="00D710A4">
        <w:rPr>
          <w:rFonts w:ascii="Times New Roman" w:hAnsi="Times New Roman" w:cs="Times New Roman"/>
          <w:sz w:val="24"/>
          <w:szCs w:val="24"/>
        </w:rPr>
        <w:lastRenderedPageBreak/>
        <w:t>mektubunu ibraz etmesi durumunda destek tutarı Komisyon kararında yer alan ödeme dilim ve oranlarına bakılmaksızın tek seferde peşin ödenir.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(4) Etkinlik ve proje bitiminden önce ara ödeme talep edilmesi halinde; destek alanın</w:t>
      </w:r>
      <w:r w:rsidR="00113B95">
        <w:rPr>
          <w:rFonts w:ascii="Times New Roman" w:hAnsi="Times New Roman" w:cs="Times New Roman"/>
          <w:sz w:val="24"/>
          <w:szCs w:val="24"/>
        </w:rPr>
        <w:t>,</w:t>
      </w:r>
      <w:r w:rsidRPr="00D710A4">
        <w:rPr>
          <w:rFonts w:ascii="Times New Roman" w:hAnsi="Times New Roman" w:cs="Times New Roman"/>
          <w:sz w:val="24"/>
          <w:szCs w:val="24"/>
        </w:rPr>
        <w:t xml:space="preserve"> talep ettiği ara destek ödeme tutarı ile kendisine daha önce ödenen destek tutarının toplamı kadar kabul edilebilir harcama belgesini Genel Müdürlüğe ibraz etmesi gerekir. Ara destek ödemesi talepleri Bakan veya Komisyon tarafından karara bağlanır.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(5) Destek tutarı Bakanlık Merkez Saymanlık Müdürlüğü tarafından destek alanın veya yasal temsilcisinin etkinlik ve proje destek sözleşmesinde belirtilen banka hesabına yatırılır.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Etkinlik ve proje desteği kapsamında ibraz edilecek harcama belgelerine ilişkin hükümler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9-</w:t>
      </w:r>
      <w:r w:rsidRPr="00D710A4">
        <w:rPr>
          <w:rFonts w:ascii="Times New Roman" w:hAnsi="Times New Roman" w:cs="Times New Roman"/>
          <w:sz w:val="24"/>
          <w:szCs w:val="24"/>
        </w:rPr>
        <w:t xml:space="preserve"> (1) Etkinlik ve proje desteği kapsamında harcama yapılabilecek kalemler etkinlik ve proje destek sözleşmesinde belirtilir. Bunun dışında yapılan harcamalar kabul edilmez. Yurt içi ve yurt dışı harcama belgelerinin destek alan adına düzenlenmiş olması gerekir. Bakanlık ya da Genel Müdürlük adına düzenlenen harcama belgeleri kabul edilmez.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Destek alan, etkinlik ve proje bitiminden veya tamamlanmasından sonraki iki ay içerisinde faaliyet raporu ve harcama belgelerini Genel Müdürlüğe teslim eder.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(3) Destek alanın yaptığı harcamalara ilişkin tahsilat ve ödemelerinin 459 sıra numaralı Vergi Usul Kanunu Genel Tebliğinde yer alan esaslar kapsamında belirtilen güncel tutarı aşması durumunda; ödemelerini banka, özel finans kurumları veya Posta ve Telgraf Teşkilatı Genel Müdürlüğü aracılığıyla yapması gerekir. Yurt dışında gerçekleştirilen faaliyetlere ilişkin yurt dışında yapılan ödemeler için bu hüküm uygulanmaz. Destek alan, harcama belgelerine ilişkin ödeme belgelerini destek tutarının destek alanın hesabına geçmesini takip eden on beş gün içinde Genel Müdürlüğe ibraz eder.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(4) Etkinlik ve proje kapsamında gerçekleştirilen harcamalara ilişkin faturalar, etkinlik ve proje öncesinde veya 4/1/1961 tarihli ve 213 sayılı Vergi Usul Kanunu’nun 231 inci maddesi çerçevesinde etkinlik ve proje bitiminden veya tamamlanmasından itibaren en geç yedi gün içinde düzenlenmiş olmalıdır. Bu süre içinde düzenlenmeyen faturalar; ilgili vergi dairesi müdürlüğüne veya </w:t>
      </w:r>
      <w:proofErr w:type="spellStart"/>
      <w:r w:rsidRPr="00D710A4">
        <w:rPr>
          <w:rFonts w:ascii="Times New Roman" w:hAnsi="Times New Roman" w:cs="Times New Roman"/>
          <w:sz w:val="24"/>
          <w:szCs w:val="24"/>
        </w:rPr>
        <w:t>malmüdürlüğüne</w:t>
      </w:r>
      <w:proofErr w:type="spellEnd"/>
      <w:r w:rsidRPr="00D710A4">
        <w:rPr>
          <w:rFonts w:ascii="Times New Roman" w:hAnsi="Times New Roman" w:cs="Times New Roman"/>
          <w:sz w:val="24"/>
          <w:szCs w:val="24"/>
        </w:rPr>
        <w:t xml:space="preserve"> bildirilip gecikmeye ilişkin ceza ödendikten sonra ceza tahsil belgesiyle birlikte ibraz edilirse ödeme yapılır.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(5) Yurt dışında düzenlenen harcama belgeleri etkinliğin veya projenin bitiminden veya tamamlanmasından itibaren otuz gün içerisinde düzenlenmesi kaydıyla ödemeye esas kabul edilir.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(6) Yurt dışında yabancı para cinsinden düzenlenen harcama belgelerinin Türk Lirası cinsinden hesaplanmasında harcama belgesi tarihindeki Türkiye Cumhuriyet Merkez Bankasınca belirlenmiş döviz satış kuru esas alınır.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(7) Yurt içinde gerçekleşen etkinlik ve projelerde, destek alan tarafından yapılacak 459 sıra numaralı Vergi Usul Kanunu Genel Tebliğinde belirtilen limiti aşan ödemeler Tebliğ’de öngörülen esaslar çerçevesinde aracı finansal kurumlar vasıtasıyla gerçekleştirilir.</w:t>
      </w:r>
    </w:p>
    <w:p w:rsidR="00D710A4" w:rsidRPr="00D710A4" w:rsidRDefault="00D710A4" w:rsidP="00D710A4">
      <w:pPr>
        <w:jc w:val="both"/>
        <w:rPr>
          <w:rFonts w:ascii="Times New Roman" w:hAnsi="Times New Roman" w:cs="Times New Roman"/>
          <w:sz w:val="24"/>
          <w:szCs w:val="24"/>
        </w:rPr>
      </w:pPr>
      <w:r w:rsidRPr="00D710A4">
        <w:rPr>
          <w:rFonts w:ascii="Times New Roman" w:hAnsi="Times New Roman" w:cs="Times New Roman"/>
          <w:sz w:val="24"/>
          <w:szCs w:val="24"/>
        </w:rPr>
        <w:t xml:space="preserve">(8) Dışişleri Bakanlığı veya Bakanlık yurtdışı temsilcilikleri tarafından ya da bu temsilciliklerle yurtdışında yerleşik kurum ve kuruluşların </w:t>
      </w:r>
      <w:r w:rsidR="00F25E29" w:rsidRPr="00D710A4">
        <w:rPr>
          <w:rFonts w:ascii="Times New Roman" w:hAnsi="Times New Roman" w:cs="Times New Roman"/>
          <w:sz w:val="24"/>
          <w:szCs w:val="24"/>
        </w:rPr>
        <w:t>iş birliğinde</w:t>
      </w:r>
      <w:r w:rsidRPr="00D710A4">
        <w:rPr>
          <w:rFonts w:ascii="Times New Roman" w:hAnsi="Times New Roman" w:cs="Times New Roman"/>
          <w:sz w:val="24"/>
          <w:szCs w:val="24"/>
        </w:rPr>
        <w:t xml:space="preserve"> düzenlenen etkinlik ve projelerin desteklenmesi durumunda, ibraz edilen harcama belgelerinde Merkez Saymanlık Müdürlüğünce destek tutarının hesaba aktarıldığı tarihteki döviz satış kuru esas alınır.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(9) Dışişleri Bakanlığı veya Bakanlık yurtdışı temsilcilikleri tarafından veya bu temsilciliklerle yurtdışında yerleşik kurum ve kuruluşların iş birliğinde düzenlenen etkinlik ve projelerin desteklenmesi halinde, yapılan harcamalara ilişkin katma değer vergisi iadesi alınması durumunda söz konusu meblağı Bakanlık Merkez Saymanlık Müdürlüğüne iade yükümlülüğü destek alana aittir.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lastRenderedPageBreak/>
        <w:t xml:space="preserve">(10) Kamu kurum ve kuruluşlarına verilen destekler hariç olmak üzere, etkinlik ve projeler için yurt içinde yapılacak harcamalar, 04/01/2002 tarihli ve 4734 sayılı Kamu İhale Kanunu’nun </w:t>
      </w:r>
      <w:proofErr w:type="gramStart"/>
      <w:r w:rsidRPr="00D710A4">
        <w:rPr>
          <w:rFonts w:ascii="Times New Roman" w:hAnsi="Times New Roman" w:cs="Times New Roman"/>
          <w:sz w:val="24"/>
          <w:szCs w:val="24"/>
        </w:rPr>
        <w:t xml:space="preserve">22 </w:t>
      </w:r>
      <w:proofErr w:type="spellStart"/>
      <w:r w:rsidRPr="00D710A4">
        <w:rPr>
          <w:rFonts w:ascii="Times New Roman" w:hAnsi="Times New Roman" w:cs="Times New Roman"/>
          <w:sz w:val="24"/>
          <w:szCs w:val="24"/>
        </w:rPr>
        <w:t>nci</w:t>
      </w:r>
      <w:proofErr w:type="spellEnd"/>
      <w:proofErr w:type="gramEnd"/>
      <w:r w:rsidRPr="00D710A4">
        <w:rPr>
          <w:rFonts w:ascii="Times New Roman" w:hAnsi="Times New Roman" w:cs="Times New Roman"/>
          <w:sz w:val="24"/>
          <w:szCs w:val="24"/>
        </w:rPr>
        <w:t xml:space="preserve"> maddesinin (d) bendinde belirtilen limitleri aşması durumunda 4734 sayılı Kanun kapsamında piyasada fiyat araştırması yapılır ve teklifler Genel Müdürlüğe iletilir.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(11) Kamu kurum ve kuruluşlarına verilen destekler hariç olmak üzere, etkinlik ve projeler için yurt dışında yapılacak mal ve hizmet alımlarına ilişkin harcamalar 04.11.2004 tarih ve 25633 sayılı Resmi Gazetede yayınlanan “İdarelerin Yabancı Ülkelerdeki Kuruluşlarının Mal ve Hizmet Alımları ile Yapım İşlerine İlişkin </w:t>
      </w:r>
      <w:proofErr w:type="spellStart"/>
      <w:r w:rsidRPr="00D710A4">
        <w:rPr>
          <w:rFonts w:ascii="Times New Roman" w:hAnsi="Times New Roman" w:cs="Times New Roman"/>
          <w:sz w:val="24"/>
          <w:szCs w:val="24"/>
        </w:rPr>
        <w:t>Esaslar”ın</w:t>
      </w:r>
      <w:proofErr w:type="spellEnd"/>
      <w:r w:rsidRPr="00D710A4">
        <w:rPr>
          <w:rFonts w:ascii="Times New Roman" w:hAnsi="Times New Roman" w:cs="Times New Roman"/>
          <w:sz w:val="24"/>
          <w:szCs w:val="24"/>
        </w:rPr>
        <w:t xml:space="preserve"> 8 inci maddesinin birinci fıkrasının (a) bendinde belirtilen limitleri aşması durumunda 4734 sayılı Kamu İhale Kanunu kapsamında piyasada fiyat araştırması yapılır ve teklifler Genel Müdürlüğe iletilir. Tek kaynaktan temin edilmesi zorunlu olan harcamalar için bu hüküm uygulanmaz.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(12) Kamu kurum ve kuruluşlarına verilen etkinlik ve proje desteklerine yönelik harcamalar, 4734 sayılı Kamu İhale Kanunu, Merkezi Yönetim Harcama Belgeleri Yönetmeliği ile diğer ilgili mevzuata uygun olarak gerçekleştirilir.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Etkinlik ve proje desteği alanın yükümlülükleri</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MADDDE 10-</w:t>
      </w:r>
      <w:r w:rsidRPr="00D710A4">
        <w:rPr>
          <w:rFonts w:ascii="Times New Roman" w:hAnsi="Times New Roman" w:cs="Times New Roman"/>
          <w:sz w:val="24"/>
          <w:szCs w:val="24"/>
        </w:rPr>
        <w:t xml:space="preserve"> (1) Verilen destek; etkinlik ve proje destek sözleşmesinde belirtilen destek konusu dışında kullanılamaz.</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Destek alan, etkinlik ve projede gerçekleştireceği iş ve işlemlerde Bakanlığın yürürlükte bulunan mevzuatına uygun hareket eder.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(3) Etkinlik ve projenin isminde, gerçekleşme yerinde, tarihinde ve esasını doğrudan etkilemeyecek şekilde içeriğinde değişiklik yapılması gerektiğinde bunlara ilişkin talep Genel Müdürlüğe bildirilir ve Genel Müdürlükçe karara bağlanır. Etkinlik ve projenin esasını doğrudan etkileyecek şekilde içeriğinde değişiklik olması durumunda Bakan veya Komisyon tarafından karar verilir.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(4) Destek verilen etkinlik ve proje ile ilgili 5846 sayılı Fikir ve Sanat Eserleri Kanunu kapsamındaki her türlü yükümlülük ve sorumluluk destek alana aittir. Bu kapsamda, Bakanlık adına doğabilecek zararlar destek alan tarafından tazmin edilir.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(5) Destek verilen etkinlik ve proje ile ilgili, üçüncü şahıslara verilen doğrudan, dolaylı, maddi veya manevi zararlardan ve bunların tazmininden destek alan sorumludur.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 (6) Etkinlik ve proje kapsamında ortaya çıkan görsel işitsel eserler ve çıktıları Bakanlıkça ticari olmayan amaçlarla kullanılabilir.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(7) Destek alan, etkinlik ve proje bitiminde hazırlanan faaliyet raporu, kullanılan afiş, broşür, katalog gibi tanıtım materyalleri ile Genel Müdürlükçe talep edilecek basılı ve görüntülü malzemeyi teslim eder.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(8) Destek alan, desteğin ödenmesi aşamasında vergi borcu durumunu gösteren belgeyi Genel Müdürlüğe ibraz eder. Vergi borcunun 30/6/2007 tarih ve 26568 sayılı </w:t>
      </w:r>
      <w:proofErr w:type="gramStart"/>
      <w:r w:rsidRPr="00D710A4">
        <w:rPr>
          <w:rFonts w:ascii="Times New Roman" w:hAnsi="Times New Roman" w:cs="Times New Roman"/>
          <w:sz w:val="24"/>
          <w:szCs w:val="24"/>
        </w:rPr>
        <w:t>Resmi</w:t>
      </w:r>
      <w:proofErr w:type="gramEnd"/>
      <w:r w:rsidRPr="00D710A4">
        <w:rPr>
          <w:rFonts w:ascii="Times New Roman" w:hAnsi="Times New Roman" w:cs="Times New Roman"/>
          <w:sz w:val="24"/>
          <w:szCs w:val="24"/>
        </w:rPr>
        <w:t xml:space="preserve"> </w:t>
      </w:r>
      <w:proofErr w:type="spellStart"/>
      <w:r w:rsidRPr="00D710A4">
        <w:rPr>
          <w:rFonts w:ascii="Times New Roman" w:hAnsi="Times New Roman" w:cs="Times New Roman"/>
          <w:sz w:val="24"/>
          <w:szCs w:val="24"/>
        </w:rPr>
        <w:t>Gazete’de</w:t>
      </w:r>
      <w:proofErr w:type="spellEnd"/>
      <w:r w:rsidRPr="00D710A4">
        <w:rPr>
          <w:rFonts w:ascii="Times New Roman" w:hAnsi="Times New Roman" w:cs="Times New Roman"/>
          <w:sz w:val="24"/>
          <w:szCs w:val="24"/>
        </w:rPr>
        <w:t xml:space="preserve"> yayımlanan Tahsilat Genel Tebliği Seri: A Sıra No:1’de yer alan güncel parasal sınırın üzerinde olması halinde borç destek alanın talebi ile ödenecek destek tutarından mahsup edilir.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Bakanlığın görünürlüğüne dair hükümler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MADDE 11-</w:t>
      </w:r>
      <w:r>
        <w:rPr>
          <w:rFonts w:ascii="Times New Roman" w:hAnsi="Times New Roman" w:cs="Times New Roman"/>
          <w:b/>
          <w:sz w:val="24"/>
          <w:szCs w:val="24"/>
        </w:rPr>
        <w:t xml:space="preserve"> </w:t>
      </w:r>
      <w:r w:rsidRPr="00D710A4">
        <w:rPr>
          <w:rFonts w:ascii="Times New Roman" w:hAnsi="Times New Roman" w:cs="Times New Roman"/>
          <w:sz w:val="24"/>
          <w:szCs w:val="24"/>
        </w:rPr>
        <w:t>(1) Etkinlik ve projeye ilişkin hazırlanacak afiş, broşür, katalog ve benzeri tanıtım materyallerinde, web sitesi, sosyal medya ve etkinliğin yapılacağı mekânda Bakanlık desteğinin belirtilmesi ve/veya Bakanlık logosunun görünürlük ve sıralama açısından Bakanlıkça uygun görülecek şekilde belirgin olarak kullanılması zorunludur.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(2) Etkinliğin ve projenin devam ederken veya bitiminden sonra Bakanlık desteğinin açıklanması durumunda ya da etkinlik ve projenin mahiyeti itibari ile basılı malzeme ve tanıtım materyali kullanılamadığı durumlarda bu maddenin birinci fıkrası uygulanmaz.</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lastRenderedPageBreak/>
        <w:t>(3) Bakanlıkça desteklenmesi uygun görülen etkinlik ve projelerde Bakanlık isim ve logosunun kullanılıp kullanılmaması hususunda takdir yetkisini saklı tutar.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Etkinlik ve proje desteğinin incelenmesi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12-</w:t>
      </w:r>
      <w:r w:rsidRPr="00D710A4">
        <w:rPr>
          <w:rFonts w:ascii="Times New Roman" w:hAnsi="Times New Roman" w:cs="Times New Roman"/>
          <w:sz w:val="24"/>
          <w:szCs w:val="24"/>
        </w:rPr>
        <w:t xml:space="preserve"> (1) Destek sağlanan etkinlik ve projenin belge üzerinden incelenmesi esastır. Ancak, gerekli görülen hallerde Genel Müdürlük, etkinlik ve projenin başvuru belgelerinde ve sözleşmesinde belirtilen hususlara uygun olarak gerçekleşip gerçekleştirilmediğini yerinde incelemek üzere, etkinliğin ve projenin her aşamasında Bakanlık personelleri arasından görevlendirme yapabilir. Yerinde yapılacak incelemelerin giderleri kısmen veya tamamen etkinlik bütçesinden karşılanabilir. Destek alan, inceleme için görevlendirilen personelin görevlerini yerine getirebilmesi için her türlü kolaylığı sağlamakla yükümlüdür.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Sinema sanatçılarının desteklenmesi</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13-</w:t>
      </w:r>
      <w:r w:rsidRPr="00D710A4">
        <w:rPr>
          <w:rFonts w:ascii="Times New Roman" w:hAnsi="Times New Roman" w:cs="Times New Roman"/>
          <w:sz w:val="24"/>
          <w:szCs w:val="24"/>
        </w:rPr>
        <w:t xml:space="preserve"> (1) İhtiyaç sahibi sinema sanatçıları veya sinema sektörü çalışanları sağlık, bakım ve rehabilitasyon giderlerinin karşılanması amacıyla destek başvurusunda bulunabilir.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(2) Başvurular; Bakanlıkça belirlenen ve Genel Müdürlüğün internet sayfasında ilan edilen başvuru belgelerinin e-Devlet kapısı üzerinden başvuru sistemine yüklenmesi ve ıslak imzalı başvuru formunun Genel Müdürlüğe iletilmesi suretiyle tamamlanır.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(3) Başvuru belgeleri Genel Müdürlükçe ön incelemeye alınır. İncelemede gerekli şartları taşımadığı belirlenen başvurular Komisyon gündemine alınmaz.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(4) Destek, destek alınan takvim yılı içerisinde düzenlenen ve Genel Müdürlüğe ibraz edilen kabul edilebilir harcama belgeleri veya satış fişleri doğrultusunda tek seferde ya da dilimler halinde destek alanın, yasal temsilcisinin ya da sağlık, bakım ve rehabilitasyon hizmetini sunan kurum/kuruluşun yasal hesabına yatırılır.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Sinema donanım desteği</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14-</w:t>
      </w:r>
      <w:r w:rsidRPr="00D710A4">
        <w:rPr>
          <w:rFonts w:ascii="Times New Roman" w:hAnsi="Times New Roman" w:cs="Times New Roman"/>
          <w:sz w:val="24"/>
          <w:szCs w:val="24"/>
        </w:rPr>
        <w:t xml:space="preserve"> (1) Bakanlık, kamu kurum, kuruluş ve kamu tüzel kişilerine sinema donanım desteği verebilir.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Sinema donanım desteği; sinema projektörü (DCP), projeksiyon cihazı, ses sistemi, sinema perdesi ve Genel Müdürlükçe uygun görülen diğer ekipmanların teminini kapsar.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(3) Başvurular; Bakanlıkça belirlenen ve Genel Müdürlüğün internet sayfasında ilan edilen başvuru belgelerinin e-Devlet kapısı üzerinden başvuru sistemine yüklenmesi ve ıslak imzalı başvuru formunun Genel Müdürlüğe iletilmesi suretiyle tamamlanır.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(4) Başvuru belgeleri Genel Müdürlükçe ön incelemeye alınır. İncelemede gerekli şartları taşımadığı belirlenen başvurular Komisyon gündemine alınmaz.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(5) Bakanlık ile destek alan arasında desteğin kullanımına, karşılıklı yetki ve sorumluluklara ve diğer hususlara ilişkin sinema donanım destek sözleşmesi imzalanır.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(6) Destek tutarı; harcama belgelerinin asıllarının Genel Müdürlükçe yapılacak inceleme sonucunda uygun bulunması halinde Bakanlık Merkez Saymanlık Müdürlüğü tarafından destek alanın sinema donanım destek sözleşmesinde belirtilen banka hesabına yatırılır.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 (7) Destek alan, Genel Müdürlük sinema bilet sistemine kayıt olmakla yükümlüdür.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Destek tutarından kesinti yapılması</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MADDE 15- </w:t>
      </w:r>
      <w:r w:rsidRPr="00D710A4">
        <w:rPr>
          <w:rFonts w:ascii="Times New Roman" w:hAnsi="Times New Roman" w:cs="Times New Roman"/>
          <w:sz w:val="24"/>
          <w:szCs w:val="24"/>
        </w:rPr>
        <w:t xml:space="preserve">(1) Etkinlik ve proje ile sinema donanım desteklerinin belge üzerinden veya yerinde incelenmesi neticesinde; başvuruda ve/veya destek sözleşmesinde taahhüt edilen amaca uygun olarak gerçekleştirilmediği tespit edilmesi halinde Komisyon tarafından desteğin iptaline veya bir kısmının ödenmemesine karar verilir.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Bakanlığın görünürlüğüne dair hükümlere riayet edilmediği tespit edilen etkinlik ve proje ile sinema donanım desteği için Komisyon tarafından destek tutarının %50’sine kadar kesinti yapılmasına karar verilir.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lastRenderedPageBreak/>
        <w:t>(3) Genel Müdürlüğe ibraz edilen harcama belgeleri arasında etkinlik ve proje ile ilişkilendirilemeyen harcama belgeleri bulunması durumunda Genel Müdürlükçe ilgili tutar kadar kesinti yapılmasına karar verilir.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Destek tutarının iadesi, takibi ve tahsili ile ilgili hükümler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MADDE 16-</w:t>
      </w:r>
      <w:r w:rsidRPr="00D710A4">
        <w:rPr>
          <w:rFonts w:ascii="Times New Roman" w:hAnsi="Times New Roman" w:cs="Times New Roman"/>
          <w:sz w:val="24"/>
          <w:szCs w:val="24"/>
        </w:rPr>
        <w:t xml:space="preserve"> (1) Genel Müdürlüğe ibraz edilen kabul edilebilir harcama belgesinin destek tutarından az olması durumunda fazla ödenen tutar ile bu Usul ve Esaslar kapsamında verilecek desteklerde yürürlükte bulunan mevzuata aykırı şekilde gerçekleştirilen iş ve işlemlerin bulunması, gerçek dışı beyanda bulunmak suretiyle ödemeye sebebiyet verilmesi, bu Usul ve Esaslar ile destek sözleşmesinde yer alan yükümlülüklerin yerine getirilmemesi, desteğin haksız alındığının tespiti, bu Usul ve Esasların 15 inci maddesi kapsamında geri alınacak ödemeler ve herhangi bir nedenle alınan desteğin iade edilmek istenmesi hallerinde ödenen tutarın desteğin ödendiği tarihten geri alındığı tarihe kadar geçen süre için 6183 sayılı Kanunun 51 inci maddesine göre hesaplanacak faiz ile birlikte bir ay içinde iade edilmesi gerektiği hususu destek alana yazılı olarak bildirilir. Bu madde kapsamında gerçek dışı beyanda bulunmak suretiyle ödemeye sebebiyet veren kişiler hakkında 26/9/2004 tarihli ve 5237 sayılı </w:t>
      </w:r>
      <w:proofErr w:type="gramStart"/>
      <w:r w:rsidRPr="00D710A4">
        <w:rPr>
          <w:rFonts w:ascii="Times New Roman" w:hAnsi="Times New Roman" w:cs="Times New Roman"/>
          <w:sz w:val="24"/>
          <w:szCs w:val="24"/>
        </w:rPr>
        <w:t>Türk Ceza Kanununun</w:t>
      </w:r>
      <w:proofErr w:type="gramEnd"/>
      <w:r w:rsidRPr="00D710A4">
        <w:rPr>
          <w:rFonts w:ascii="Times New Roman" w:hAnsi="Times New Roman" w:cs="Times New Roman"/>
          <w:sz w:val="24"/>
          <w:szCs w:val="24"/>
        </w:rPr>
        <w:t xml:space="preserve"> ilgili maddeleri uyarınca suç duyurusunda bulunulur.</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sz w:val="24"/>
          <w:szCs w:val="24"/>
        </w:rPr>
        <w:t xml:space="preserve">(2) Destek alan, iade edilmesi gereken destek tutarını Bakanlık Merkez Saymanlık Müdürlüğü’nün ilgili hesabına yatırarak ödeme belgesini Genel Müdürlüğe gönderir. Bu süre içinde ödenmeyen tutar, Genel Müdürlüğün bildirimi üzerine ilgili vergi dairesi müdürlüğü veya </w:t>
      </w:r>
      <w:proofErr w:type="spellStart"/>
      <w:r w:rsidRPr="00D710A4">
        <w:rPr>
          <w:rFonts w:ascii="Times New Roman" w:hAnsi="Times New Roman" w:cs="Times New Roman"/>
          <w:sz w:val="24"/>
          <w:szCs w:val="24"/>
        </w:rPr>
        <w:t>malmüdürlüğü</w:t>
      </w:r>
      <w:proofErr w:type="spellEnd"/>
      <w:r w:rsidRPr="00D710A4">
        <w:rPr>
          <w:rFonts w:ascii="Times New Roman" w:hAnsi="Times New Roman" w:cs="Times New Roman"/>
          <w:sz w:val="24"/>
          <w:szCs w:val="24"/>
        </w:rPr>
        <w:t xml:space="preserve"> tarafından 6183 sayılı Kanun hükümlerine göre takip ve tahsil edilir.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Yürürlükten kaldırılan usul ve esas</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17-</w:t>
      </w:r>
      <w:r w:rsidRPr="00D710A4">
        <w:rPr>
          <w:rFonts w:ascii="Times New Roman" w:hAnsi="Times New Roman" w:cs="Times New Roman"/>
          <w:sz w:val="24"/>
          <w:szCs w:val="24"/>
        </w:rPr>
        <w:t xml:space="preserve">(1) Bu Usul ve Esasların yürürlüğe girmesiyle, 08.03.2019 tarihli ve 206316 sayılı Bakan Oluru ile yürürlüğe giren "5224 Sayılı Kanun Kapsamında Etkinlik ve Projeler ile Sinema Sanatçılarının Desteklenmesine İlişkin Usul ve Esaslar" yürürlükten kaldırılmıştır.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Geçiş hükmü</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GEÇİCİ MADDE 1-</w:t>
      </w:r>
      <w:r w:rsidRPr="00D710A4">
        <w:rPr>
          <w:rFonts w:ascii="Times New Roman" w:hAnsi="Times New Roman" w:cs="Times New Roman"/>
          <w:sz w:val="24"/>
          <w:szCs w:val="24"/>
        </w:rPr>
        <w:t xml:space="preserve"> (1) Bu Usul ve Esasların yürürlüğe girmesinden önce verilen desteklere ilişkin yapılan tüm iş ve işlemler, 08.03.2019 tarihli ve 206316 sayılı Bakan Oluru ile yürürlüğe giren "5224 Sayılı Kanun Kapsamında Etkinlik ve Projeler ile Sinema Sanatçılarının Desteklenmesine İlişkin Usul ve Esaslar" kapsamında yürütülür.</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Yürürlük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18-</w:t>
      </w:r>
      <w:r w:rsidRPr="00D710A4">
        <w:rPr>
          <w:rFonts w:ascii="Times New Roman" w:hAnsi="Times New Roman" w:cs="Times New Roman"/>
          <w:sz w:val="24"/>
          <w:szCs w:val="24"/>
        </w:rPr>
        <w:t xml:space="preserve"> (1) Bu Usul ve Esaslar Bakan tarafından onaylandığı tarihte yürürlüğe girer. </w:t>
      </w:r>
    </w:p>
    <w:p w:rsidR="00D710A4" w:rsidRPr="00D710A4" w:rsidRDefault="00D710A4" w:rsidP="00AC6A7B">
      <w:pPr>
        <w:spacing w:after="0"/>
        <w:jc w:val="both"/>
        <w:rPr>
          <w:rFonts w:ascii="Times New Roman" w:hAnsi="Times New Roman" w:cs="Times New Roman"/>
          <w:b/>
          <w:sz w:val="24"/>
          <w:szCs w:val="24"/>
        </w:rPr>
      </w:pPr>
      <w:r w:rsidRPr="00D710A4">
        <w:rPr>
          <w:rFonts w:ascii="Times New Roman" w:hAnsi="Times New Roman" w:cs="Times New Roman"/>
          <w:b/>
          <w:sz w:val="24"/>
          <w:szCs w:val="24"/>
        </w:rPr>
        <w:t xml:space="preserve">Yürütme </w:t>
      </w:r>
    </w:p>
    <w:p w:rsidR="00D710A4" w:rsidRPr="00D710A4" w:rsidRDefault="00D710A4" w:rsidP="00AC6A7B">
      <w:pPr>
        <w:spacing w:after="0"/>
        <w:jc w:val="both"/>
        <w:rPr>
          <w:rFonts w:ascii="Times New Roman" w:hAnsi="Times New Roman" w:cs="Times New Roman"/>
          <w:sz w:val="24"/>
          <w:szCs w:val="24"/>
        </w:rPr>
      </w:pPr>
      <w:r w:rsidRPr="00D710A4">
        <w:rPr>
          <w:rFonts w:ascii="Times New Roman" w:hAnsi="Times New Roman" w:cs="Times New Roman"/>
          <w:b/>
          <w:sz w:val="24"/>
          <w:szCs w:val="24"/>
        </w:rPr>
        <w:t>MADDE 19-</w:t>
      </w:r>
      <w:r w:rsidRPr="00D710A4">
        <w:rPr>
          <w:rFonts w:ascii="Times New Roman" w:hAnsi="Times New Roman" w:cs="Times New Roman"/>
          <w:sz w:val="24"/>
          <w:szCs w:val="24"/>
        </w:rPr>
        <w:t xml:space="preserve"> (1) Bu Usul ve Esasları Kültür ve Turizm Bakanı yürütür.</w:t>
      </w:r>
    </w:p>
    <w:p w:rsidR="00D710A4" w:rsidRPr="00D710A4" w:rsidRDefault="00D710A4" w:rsidP="00D710A4">
      <w:pPr>
        <w:jc w:val="both"/>
        <w:rPr>
          <w:rFonts w:ascii="Times New Roman" w:hAnsi="Times New Roman" w:cs="Times New Roman"/>
          <w:sz w:val="24"/>
          <w:szCs w:val="24"/>
        </w:rPr>
      </w:pPr>
    </w:p>
    <w:sectPr w:rsidR="00D710A4" w:rsidRPr="00D710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90" w:rsidRDefault="00D32790" w:rsidP="000800DF">
      <w:pPr>
        <w:spacing w:after="0" w:line="240" w:lineRule="auto"/>
      </w:pPr>
      <w:r>
        <w:separator/>
      </w:r>
    </w:p>
  </w:endnote>
  <w:endnote w:type="continuationSeparator" w:id="0">
    <w:p w:rsidR="00D32790" w:rsidRDefault="00D32790" w:rsidP="0008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61059"/>
      <w:docPartObj>
        <w:docPartGallery w:val="Page Numbers (Bottom of Page)"/>
        <w:docPartUnique/>
      </w:docPartObj>
    </w:sdtPr>
    <w:sdtEndPr/>
    <w:sdtContent>
      <w:p w:rsidR="000800DF" w:rsidRDefault="000800DF">
        <w:pPr>
          <w:pStyle w:val="Footer"/>
          <w:jc w:val="right"/>
        </w:pPr>
        <w:r>
          <w:fldChar w:fldCharType="begin"/>
        </w:r>
        <w:r>
          <w:instrText>PAGE   \* MERGEFORMAT</w:instrText>
        </w:r>
        <w:r>
          <w:fldChar w:fldCharType="separate"/>
        </w:r>
        <w:r>
          <w:t>2</w:t>
        </w:r>
        <w:r>
          <w:fldChar w:fldCharType="end"/>
        </w:r>
      </w:p>
    </w:sdtContent>
  </w:sdt>
  <w:p w:rsidR="000800DF" w:rsidRDefault="0008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90" w:rsidRDefault="00D32790" w:rsidP="000800DF">
      <w:pPr>
        <w:spacing w:after="0" w:line="240" w:lineRule="auto"/>
      </w:pPr>
      <w:r>
        <w:separator/>
      </w:r>
    </w:p>
  </w:footnote>
  <w:footnote w:type="continuationSeparator" w:id="0">
    <w:p w:rsidR="00D32790" w:rsidRDefault="00D32790" w:rsidP="00080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E0"/>
    <w:rsid w:val="000800DF"/>
    <w:rsid w:val="00113B95"/>
    <w:rsid w:val="001C43AC"/>
    <w:rsid w:val="002720E0"/>
    <w:rsid w:val="002D5978"/>
    <w:rsid w:val="003432CF"/>
    <w:rsid w:val="003F2026"/>
    <w:rsid w:val="005A66AD"/>
    <w:rsid w:val="0066238F"/>
    <w:rsid w:val="00721D9A"/>
    <w:rsid w:val="00780A07"/>
    <w:rsid w:val="008D0895"/>
    <w:rsid w:val="00A93F28"/>
    <w:rsid w:val="00A97AC0"/>
    <w:rsid w:val="00AC6A7B"/>
    <w:rsid w:val="00BC4BA9"/>
    <w:rsid w:val="00D32790"/>
    <w:rsid w:val="00D710A4"/>
    <w:rsid w:val="00E04E0F"/>
    <w:rsid w:val="00E41D5C"/>
    <w:rsid w:val="00EB5245"/>
    <w:rsid w:val="00EE681B"/>
    <w:rsid w:val="00F25E29"/>
    <w:rsid w:val="00FD2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07725-A2A0-442A-8D41-57E6ADC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DF"/>
    <w:rPr>
      <w:rFonts w:ascii="Segoe UI" w:hAnsi="Segoe UI" w:cs="Segoe UI"/>
      <w:sz w:val="18"/>
      <w:szCs w:val="18"/>
    </w:rPr>
  </w:style>
  <w:style w:type="paragraph" w:styleId="Header">
    <w:name w:val="header"/>
    <w:basedOn w:val="Normal"/>
    <w:link w:val="HeaderChar"/>
    <w:uiPriority w:val="99"/>
    <w:unhideWhenUsed/>
    <w:rsid w:val="000800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0DF"/>
  </w:style>
  <w:style w:type="paragraph" w:styleId="Footer">
    <w:name w:val="footer"/>
    <w:basedOn w:val="Normal"/>
    <w:link w:val="FooterChar"/>
    <w:uiPriority w:val="99"/>
    <w:unhideWhenUsed/>
    <w:rsid w:val="000800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3469</Words>
  <Characters>19779</Characters>
  <Application>Microsoft Office Word</Application>
  <DocSecurity>0</DocSecurity>
  <Lines>164</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ALKAN</dc:creator>
  <cp:keywords/>
  <dc:description/>
  <cp:lastModifiedBy>Mustafa Selçuk Yavuzkanat</cp:lastModifiedBy>
  <cp:revision>2</cp:revision>
  <cp:lastPrinted>2023-04-26T08:12:00Z</cp:lastPrinted>
  <dcterms:created xsi:type="dcterms:W3CDTF">2023-05-08T12:59:00Z</dcterms:created>
  <dcterms:modified xsi:type="dcterms:W3CDTF">2023-05-08T12:59:00Z</dcterms:modified>
</cp:coreProperties>
</file>